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FFBAA4">
      <w:pPr>
        <w:jc w:val="center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年</w:t>
      </w: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度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宁波市涌开水环境发展有限公司</w:t>
      </w:r>
    </w:p>
    <w:p w14:paraId="6007DD10">
      <w:pPr>
        <w:jc w:val="center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工程劳务入围项目招标公告</w:t>
      </w:r>
    </w:p>
    <w:p w14:paraId="243FB754">
      <w:pPr>
        <w:pStyle w:val="6"/>
        <w:numPr>
          <w:ilvl w:val="0"/>
          <w:numId w:val="1"/>
        </w:numPr>
        <w:ind w:firstLineChars="0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 xml:space="preserve">招标条件 </w:t>
      </w:r>
    </w:p>
    <w:p w14:paraId="18AC76CD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本招标项目为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2025</w:t>
      </w:r>
      <w:r>
        <w:rPr>
          <w:rFonts w:hint="eastAsia" w:ascii="宋体" w:hAnsi="宋体" w:eastAsia="宋体" w:cs="宋体"/>
          <w:sz w:val="21"/>
          <w:szCs w:val="21"/>
          <w:u w:val="single"/>
        </w:rPr>
        <w:t>年度宁波市涌开水环境发展有限公司工程劳务入围项目</w:t>
      </w:r>
      <w:r>
        <w:rPr>
          <w:rFonts w:hint="eastAsia" w:ascii="宋体" w:hAnsi="宋体" w:eastAsia="宋体" w:cs="宋体"/>
          <w:sz w:val="21"/>
          <w:szCs w:val="21"/>
        </w:rPr>
        <w:t>，招标人为</w:t>
      </w:r>
      <w:r>
        <w:rPr>
          <w:rFonts w:hint="eastAsia" w:ascii="宋体" w:hAnsi="宋体" w:eastAsia="宋体" w:cs="宋体"/>
          <w:sz w:val="21"/>
          <w:szCs w:val="21"/>
          <w:u w:val="single"/>
        </w:rPr>
        <w:t>宁波市涌开水环境发展有限公司</w:t>
      </w:r>
      <w:r>
        <w:rPr>
          <w:rFonts w:hint="eastAsia" w:ascii="宋体" w:hAnsi="宋体" w:eastAsia="宋体" w:cs="宋体"/>
          <w:sz w:val="21"/>
          <w:szCs w:val="21"/>
        </w:rPr>
        <w:t>，项目资金为自筹，项目出资比例为100%。项目已具备招标条件，现对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>2025</w:t>
      </w:r>
      <w:r>
        <w:rPr>
          <w:rFonts w:hint="eastAsia" w:ascii="宋体" w:hAnsi="宋体" w:eastAsia="宋体" w:cs="宋体"/>
          <w:sz w:val="21"/>
          <w:szCs w:val="21"/>
          <w:u w:val="single"/>
        </w:rPr>
        <w:t>年度宁波市涌开水环境发展有限公司工程劳务入围项目</w:t>
      </w:r>
      <w:r>
        <w:rPr>
          <w:rFonts w:hint="eastAsia" w:ascii="宋体" w:hAnsi="宋体" w:eastAsia="宋体" w:cs="宋体"/>
          <w:sz w:val="21"/>
          <w:szCs w:val="21"/>
        </w:rPr>
        <w:t xml:space="preserve">进行公开招标，此项目为非依法必招。 </w:t>
      </w:r>
    </w:p>
    <w:p w14:paraId="2E73B543">
      <w:pPr>
        <w:numPr>
          <w:ilvl w:val="0"/>
          <w:numId w:val="1"/>
        </w:numPr>
        <w:ind w:left="360" w:leftChars="0" w:hanging="360" w:firstLineChars="0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项目概况与招标范围</w:t>
      </w:r>
    </w:p>
    <w:p w14:paraId="761AA552">
      <w:pPr>
        <w:rPr>
          <w:rFonts w:hint="default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</w:rPr>
        <w:t>本招标范围为</w:t>
      </w:r>
      <w:bookmarkStart w:id="0" w:name="_Hlk193467288"/>
      <w:r>
        <w:rPr>
          <w:rFonts w:hint="eastAsia" w:ascii="宋体" w:hAnsi="宋体" w:eastAsia="宋体" w:cs="宋体"/>
          <w:szCs w:val="21"/>
        </w:rPr>
        <w:t>宁波市涌开水环境发展有限公司</w:t>
      </w:r>
      <w:bookmarkEnd w:id="0"/>
      <w:r>
        <w:rPr>
          <w:rFonts w:hint="eastAsia" w:ascii="宋体" w:hAnsi="宋体" w:eastAsia="宋体" w:cs="宋体"/>
          <w:szCs w:val="21"/>
          <w:lang w:val="en-US" w:eastAsia="zh-CN"/>
        </w:rPr>
        <w:t>下属市政公司承接的新建、改扩建、翻修等工程劳务。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134"/>
        <w:gridCol w:w="1418"/>
        <w:gridCol w:w="850"/>
        <w:gridCol w:w="1418"/>
        <w:gridCol w:w="2772"/>
      </w:tblGrid>
      <w:tr w14:paraId="4029B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9C6E3D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序号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54EDAA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服务范围</w:t>
            </w:r>
          </w:p>
        </w:tc>
        <w:tc>
          <w:tcPr>
            <w:tcW w:w="14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A8210D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任务量</w:t>
            </w:r>
          </w:p>
          <w:p w14:paraId="4302DF4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( 预估 )</w:t>
            </w:r>
          </w:p>
        </w:tc>
        <w:tc>
          <w:tcPr>
            <w:tcW w:w="8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5EF2C6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入围</w:t>
            </w:r>
          </w:p>
          <w:p w14:paraId="1582C2C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家数</w:t>
            </w:r>
          </w:p>
        </w:tc>
        <w:tc>
          <w:tcPr>
            <w:tcW w:w="141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573B3D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服务内容</w:t>
            </w:r>
          </w:p>
        </w:tc>
        <w:tc>
          <w:tcPr>
            <w:tcW w:w="27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2B88ED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服务期限</w:t>
            </w:r>
          </w:p>
        </w:tc>
      </w:tr>
      <w:tr w14:paraId="377E7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</w:tcPr>
          <w:p w14:paraId="6653A5DA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14:paraId="440C270A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工程劳务</w:t>
            </w:r>
          </w:p>
        </w:tc>
        <w:tc>
          <w:tcPr>
            <w:tcW w:w="1418" w:type="dxa"/>
          </w:tcPr>
          <w:p w14:paraId="7904C0C7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500万元/年</w:t>
            </w:r>
          </w:p>
        </w:tc>
        <w:tc>
          <w:tcPr>
            <w:tcW w:w="850" w:type="dxa"/>
          </w:tcPr>
          <w:p w14:paraId="44784627"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≥3家</w:t>
            </w:r>
          </w:p>
        </w:tc>
        <w:tc>
          <w:tcPr>
            <w:tcW w:w="1418" w:type="dxa"/>
          </w:tcPr>
          <w:p w14:paraId="7E758CAA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相应服务范围内单个/多个项目所需要的全部/部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分工程劳务</w:t>
            </w:r>
            <w:r>
              <w:rPr>
                <w:rFonts w:hint="eastAsia" w:ascii="宋体" w:hAnsi="宋体" w:eastAsia="宋体" w:cs="宋体"/>
                <w:szCs w:val="21"/>
              </w:rPr>
              <w:t>。</w:t>
            </w:r>
          </w:p>
        </w:tc>
        <w:tc>
          <w:tcPr>
            <w:tcW w:w="2772" w:type="dxa"/>
          </w:tcPr>
          <w:p w14:paraId="6A4E24CE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服务期限：自合同生效之日起1年，服务期满后根据服务期内的考核结果，经双方协商一致，可续签下一年 度合同，最多续签2次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</w:tr>
    </w:tbl>
    <w:p w14:paraId="6F3A8F3D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</w:t>
      </w:r>
    </w:p>
    <w:p w14:paraId="1C21E283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本招标文件的任务量为预估数量，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入围后以签订合同为准，最终</w:t>
      </w:r>
      <w:r>
        <w:rPr>
          <w:rFonts w:hint="eastAsia" w:ascii="宋体" w:hAnsi="宋体" w:eastAsia="宋体" w:cs="宋体"/>
          <w:sz w:val="21"/>
          <w:szCs w:val="21"/>
        </w:rPr>
        <w:t>按实结算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若有审计，最终结算以审计意见为准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。在实施过程中(合同期内)可能出现实际任务量多于或少于合同总金额的风险，以及在合同期内的其他风险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均由投标人承担。</w:t>
      </w:r>
    </w:p>
    <w:p w14:paraId="4A33FB6F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本项目实施地点包含招标人及其下属各子(分)公司，部分项目规模较小，单项造价较低，实施地点较分散，涉及到零星派工的多种内容，部分项目地点偏远，包含鄞州区、海曙区、江北区、前湾新区(杭州湾)、镇海区、北仑区、奉化区、宁海县等。</w:t>
      </w:r>
    </w:p>
    <w:p w14:paraId="549C346F">
      <w:p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3、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投标人资格要求</w:t>
      </w:r>
    </w:p>
    <w:p w14:paraId="17007B1C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在中华人民共和国境内依法注册的，具有独立承担民事责任能力且具备承担招标项目能力的投标人。</w:t>
      </w:r>
    </w:p>
    <w:p w14:paraId="72BA2BC0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特定资格要求：</w:t>
      </w:r>
    </w:p>
    <w:p w14:paraId="3CBBE045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1）</w:t>
      </w:r>
      <w:r>
        <w:rPr>
          <w:rFonts w:hint="eastAsia" w:ascii="宋体" w:hAnsi="宋体" w:eastAsia="宋体" w:cs="宋体"/>
          <w:sz w:val="21"/>
          <w:szCs w:val="21"/>
        </w:rPr>
        <w:t>投标人须具备市政、建筑、装修、机电资质工程专业承包三级及以上资质中至少一项并具备劳务资质，且具有有效的安全生产许可证。</w:t>
      </w:r>
    </w:p>
    <w:p w14:paraId="10243334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2）</w:t>
      </w:r>
      <w:r>
        <w:rPr>
          <w:rFonts w:hint="eastAsia" w:ascii="宋体" w:hAnsi="宋体" w:eastAsia="宋体" w:cs="宋体"/>
          <w:sz w:val="21"/>
          <w:szCs w:val="21"/>
        </w:rPr>
        <w:t>本次招标不接受联合体投标。</w:t>
      </w:r>
    </w:p>
    <w:p w14:paraId="60EC645F">
      <w:p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4、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招标文件的获取及报名</w:t>
      </w:r>
    </w:p>
    <w:p w14:paraId="4AA183EC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招标文件的获取及报名时间：2025年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>日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0时</w:t>
      </w:r>
      <w:r>
        <w:rPr>
          <w:rFonts w:hint="eastAsia" w:ascii="宋体" w:hAnsi="宋体" w:eastAsia="宋体" w:cs="宋体"/>
          <w:sz w:val="21"/>
          <w:szCs w:val="21"/>
        </w:rPr>
        <w:t>至2025年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12</w:t>
      </w:r>
      <w:r>
        <w:rPr>
          <w:rFonts w:hint="eastAsia" w:ascii="宋体" w:hAnsi="宋体" w:eastAsia="宋体" w:cs="宋体"/>
          <w:sz w:val="21"/>
          <w:szCs w:val="21"/>
        </w:rPr>
        <w:t>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31</w:t>
      </w:r>
      <w:r>
        <w:rPr>
          <w:rFonts w:hint="eastAsia" w:ascii="宋体" w:hAnsi="宋体" w:eastAsia="宋体" w:cs="宋体"/>
          <w:sz w:val="21"/>
          <w:szCs w:val="21"/>
        </w:rPr>
        <w:t>日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24</w:t>
      </w:r>
      <w:r>
        <w:rPr>
          <w:rFonts w:hint="eastAsia" w:ascii="宋体" w:hAnsi="宋体" w:eastAsia="宋体" w:cs="宋体"/>
          <w:sz w:val="21"/>
          <w:szCs w:val="21"/>
        </w:rPr>
        <w:t>时止(北京时间)。</w:t>
      </w:r>
    </w:p>
    <w:p w14:paraId="0C203A99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招标文件费用0元(不再提供纸质文件),请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自行</w:t>
      </w:r>
      <w:r>
        <w:rPr>
          <w:rFonts w:hint="eastAsia" w:ascii="宋体" w:hAnsi="宋体" w:eastAsia="宋体" w:cs="宋体"/>
          <w:sz w:val="21"/>
          <w:szCs w:val="21"/>
        </w:rPr>
        <w:t>登录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公司</w:t>
      </w:r>
      <w:r>
        <w:rPr>
          <w:rFonts w:hint="eastAsia" w:ascii="宋体" w:hAnsi="宋体" w:eastAsia="宋体" w:cs="宋体"/>
          <w:sz w:val="21"/>
          <w:szCs w:val="21"/>
        </w:rPr>
        <w:t>网站免费下载。</w:t>
      </w:r>
    </w:p>
    <w:p w14:paraId="64CC09D0">
      <w:p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5.投标保证金</w:t>
      </w:r>
    </w:p>
    <w:p w14:paraId="42AE48D7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投标保证金金额：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0元</w:t>
      </w:r>
      <w:r>
        <w:rPr>
          <w:rFonts w:hint="eastAsia" w:ascii="宋体" w:hAnsi="宋体" w:eastAsia="宋体" w:cs="宋体"/>
          <w:sz w:val="21"/>
          <w:szCs w:val="21"/>
        </w:rPr>
        <w:t>；</w:t>
      </w:r>
    </w:p>
    <w:p w14:paraId="15DF06F2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交纳方式：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无</w:t>
      </w:r>
    </w:p>
    <w:p w14:paraId="6BAEA175"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（3）</w:t>
      </w:r>
      <w:r>
        <w:rPr>
          <w:rFonts w:hint="eastAsia" w:ascii="宋体" w:hAnsi="宋体" w:eastAsia="宋体" w:cs="宋体"/>
          <w:sz w:val="21"/>
          <w:szCs w:val="21"/>
        </w:rPr>
        <w:t>交纳要求：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无</w:t>
      </w:r>
    </w:p>
    <w:p w14:paraId="1B136173">
      <w:p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6. 投标(响应)文件的递交</w:t>
      </w:r>
    </w:p>
    <w:p w14:paraId="3AC3C017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本次采购采用远程不见面开标，响应文件递交的截止时间为2025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年12月31</w:t>
      </w:r>
      <w:r>
        <w:rPr>
          <w:rFonts w:hint="eastAsia" w:ascii="宋体" w:hAnsi="宋体" w:eastAsia="宋体" w:cs="宋体"/>
          <w:sz w:val="21"/>
          <w:szCs w:val="21"/>
        </w:rPr>
        <w:t>日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24</w:t>
      </w:r>
      <w:r>
        <w:rPr>
          <w:rFonts w:hint="eastAsia" w:ascii="宋体" w:hAnsi="宋体" w:eastAsia="宋体" w:cs="宋体"/>
          <w:sz w:val="21"/>
          <w:szCs w:val="21"/>
        </w:rPr>
        <w:t>时，响应人应在响应截止时间前将响应文件上传至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招标</w:t>
      </w:r>
      <w:r>
        <w:rPr>
          <w:rFonts w:hint="eastAsia" w:ascii="宋体" w:hAnsi="宋体" w:eastAsia="宋体" w:cs="宋体"/>
          <w:sz w:val="21"/>
          <w:szCs w:val="21"/>
        </w:rPr>
        <w:t>人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联系人邮箱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 w14:paraId="0ED2CCBD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逾期未完成线上上传、未按规定的响应文件，采购人予以拒收。</w:t>
      </w:r>
    </w:p>
    <w:p w14:paraId="02D854B7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供应商无需派授权代表出席开标会议。</w:t>
      </w:r>
    </w:p>
    <w:p w14:paraId="624052B3">
      <w:pPr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投标文件详见附件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 w14:paraId="6EB1B215">
      <w:p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7.开标地点</w:t>
      </w:r>
    </w:p>
    <w:p w14:paraId="2EE2AAAC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宁波市涌开水环境发展有限公司三楼会议室。</w:t>
      </w:r>
    </w:p>
    <w:p w14:paraId="6363BF46">
      <w:p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8. 公告发布的媒介</w:t>
      </w:r>
    </w:p>
    <w:p w14:paraId="0B875100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本次招标公告在</w:t>
      </w:r>
      <w:bookmarkStart w:id="1" w:name="OLE_LINK1"/>
      <w:bookmarkStart w:id="2" w:name="OLE_LINK2"/>
      <w:r>
        <w:rPr>
          <w:rFonts w:hint="eastAsia" w:ascii="宋体" w:hAnsi="宋体" w:eastAsia="宋体" w:cs="宋体"/>
          <w:sz w:val="21"/>
          <w:szCs w:val="21"/>
        </w:rPr>
        <w:t>宁波市涌开水环境发展有限公司</w:t>
      </w:r>
      <w:bookmarkEnd w:id="1"/>
      <w:bookmarkEnd w:id="2"/>
      <w:r>
        <w:rPr>
          <w:rFonts w:hint="eastAsia" w:ascii="宋体" w:hAnsi="宋体" w:eastAsia="宋体" w:cs="宋体"/>
          <w:sz w:val="21"/>
          <w:szCs w:val="21"/>
        </w:rPr>
        <w:t>官网上发布。</w:t>
      </w:r>
      <w:bookmarkStart w:id="3" w:name="_GoBack"/>
      <w:bookmarkEnd w:id="3"/>
    </w:p>
    <w:p w14:paraId="469A7C4B">
      <w:p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9.联系方式</w:t>
      </w:r>
    </w:p>
    <w:p w14:paraId="3E39A690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招标人：宁波市涌开水环境发展有限公司</w:t>
      </w:r>
    </w:p>
    <w:p w14:paraId="1DEA45A6"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地  址：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浙江省宁波市江北区庄桥街道金钻路8号</w:t>
      </w:r>
    </w:p>
    <w:p w14:paraId="0CDE78B8"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联系人：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陈先生</w:t>
      </w:r>
    </w:p>
    <w:p w14:paraId="26DE211A">
      <w:pPr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电  话：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13071997719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3F57B4"/>
    <w:multiLevelType w:val="multilevel"/>
    <w:tmpl w:val="2B3F57B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3EA"/>
    <w:rsid w:val="00183DE5"/>
    <w:rsid w:val="00481867"/>
    <w:rsid w:val="00561067"/>
    <w:rsid w:val="00567080"/>
    <w:rsid w:val="006433EA"/>
    <w:rsid w:val="006C1FBC"/>
    <w:rsid w:val="006F4D7E"/>
    <w:rsid w:val="075C73C2"/>
    <w:rsid w:val="0CA93274"/>
    <w:rsid w:val="179662E5"/>
    <w:rsid w:val="19071832"/>
    <w:rsid w:val="1B3E6B5E"/>
    <w:rsid w:val="1F494E6F"/>
    <w:rsid w:val="254F3208"/>
    <w:rsid w:val="28C30F5E"/>
    <w:rsid w:val="34AF6500"/>
    <w:rsid w:val="366C7396"/>
    <w:rsid w:val="42D62B3C"/>
    <w:rsid w:val="432A5FEB"/>
    <w:rsid w:val="461B1DC9"/>
    <w:rsid w:val="4E5E07B0"/>
    <w:rsid w:val="55782BE6"/>
    <w:rsid w:val="57D32355"/>
    <w:rsid w:val="5D7D7450"/>
    <w:rsid w:val="608A67A5"/>
    <w:rsid w:val="637F327F"/>
    <w:rsid w:val="683A1C07"/>
    <w:rsid w:val="6EB75B29"/>
    <w:rsid w:val="6F1E186D"/>
    <w:rsid w:val="71E20093"/>
    <w:rsid w:val="758E3F83"/>
    <w:rsid w:val="764F3C94"/>
    <w:rsid w:val="7AC2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1098</Words>
  <Characters>1145</Characters>
  <Lines>9</Lines>
  <Paragraphs>2</Paragraphs>
  <TotalTime>7</TotalTime>
  <ScaleCrop>false</ScaleCrop>
  <LinksUpToDate>false</LinksUpToDate>
  <CharactersWithSpaces>1162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2025-03-20T09:04:00Z</dcterms:created>
  <dc:creator>Administrator</dc:creator>
  <cp:lastModifiedBy>暴走的书生</cp:lastModifiedBy>
  <dcterms:modified xsi:type="dcterms:W3CDTF">2025-04-17T06:19:29Z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eyJoZGlkIjoiZTE1MmY4YWY4MjA0ZjcxZmQ5NjM5NmM3YTgwMTkyYTIiLCJ1c2VySWQiOiIzOTA5MDY3MjgifQ==</vt:lpwstr>
  </property>
  <property fmtid="{D5CDD505-2E9C-101B-9397-08002B2CF9AE}" pid="3" name="KSOProductBuildVer">
    <vt:lpwstr>2052-12.1.0.20784</vt:lpwstr>
  </property>
  <property fmtid="{D5CDD505-2E9C-101B-9397-08002B2CF9AE}" pid="4" name="ICV">
    <vt:lpwstr>B6E9C2ADF2D944F2AF4E9147D6AE69FF_12</vt:lpwstr>
  </property>
</Properties>
</file>