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FBAA4">
      <w:pPr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年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度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宁波市涌开水环境发展有限公司</w:t>
      </w:r>
    </w:p>
    <w:p w14:paraId="6007DD10">
      <w:pPr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养护服务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入围项目招标公告</w:t>
      </w:r>
    </w:p>
    <w:p w14:paraId="1AD44F89">
      <w:pPr>
        <w:jc w:val="center"/>
        <w:rPr>
          <w:rFonts w:hint="eastAsia" w:ascii="宋体" w:hAnsi="宋体" w:eastAsia="宋体" w:cs="宋体"/>
          <w:sz w:val="21"/>
          <w:szCs w:val="21"/>
        </w:rPr>
      </w:pPr>
    </w:p>
    <w:p w14:paraId="3F06C2BD">
      <w:pPr>
        <w:pStyle w:val="6"/>
        <w:numPr>
          <w:ilvl w:val="0"/>
          <w:numId w:val="1"/>
        </w:numPr>
        <w:ind w:firstLineChars="0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 xml:space="preserve">招标条件 </w:t>
      </w:r>
    </w:p>
    <w:p w14:paraId="611727BB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本招标项目为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2025</w:t>
      </w:r>
      <w:r>
        <w:rPr>
          <w:rFonts w:hint="eastAsia" w:ascii="宋体" w:hAnsi="宋体" w:eastAsia="宋体" w:cs="宋体"/>
          <w:sz w:val="21"/>
          <w:szCs w:val="21"/>
          <w:u w:val="single"/>
        </w:rPr>
        <w:t>年度宁波市涌开水环境发展有限公司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养护服务</w:t>
      </w:r>
      <w:r>
        <w:rPr>
          <w:rFonts w:hint="eastAsia" w:ascii="宋体" w:hAnsi="宋体" w:eastAsia="宋体" w:cs="宋体"/>
          <w:sz w:val="21"/>
          <w:szCs w:val="21"/>
          <w:u w:val="single"/>
        </w:rPr>
        <w:t>入围项目</w:t>
      </w:r>
      <w:r>
        <w:rPr>
          <w:rFonts w:hint="eastAsia" w:ascii="宋体" w:hAnsi="宋体" w:eastAsia="宋体" w:cs="宋体"/>
          <w:sz w:val="21"/>
          <w:szCs w:val="21"/>
        </w:rPr>
        <w:t>，招标人为</w:t>
      </w:r>
      <w:r>
        <w:rPr>
          <w:rFonts w:hint="eastAsia" w:ascii="宋体" w:hAnsi="宋体" w:eastAsia="宋体" w:cs="宋体"/>
          <w:sz w:val="21"/>
          <w:szCs w:val="21"/>
          <w:u w:val="single"/>
        </w:rPr>
        <w:t>宁波市涌开水环境发展有限公司</w:t>
      </w:r>
      <w:r>
        <w:rPr>
          <w:rFonts w:hint="eastAsia" w:ascii="宋体" w:hAnsi="宋体" w:eastAsia="宋体" w:cs="宋体"/>
          <w:sz w:val="21"/>
          <w:szCs w:val="21"/>
        </w:rPr>
        <w:t>，项目资金为自筹，项目出资比例为100%。项目已具备招标条件，现对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2025</w:t>
      </w:r>
      <w:r>
        <w:rPr>
          <w:rFonts w:hint="eastAsia" w:ascii="宋体" w:hAnsi="宋体" w:eastAsia="宋体" w:cs="宋体"/>
          <w:sz w:val="21"/>
          <w:szCs w:val="21"/>
          <w:u w:val="single"/>
        </w:rPr>
        <w:t>年度宁波市涌开水环境发展有限公司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水质养护服务</w:t>
      </w:r>
      <w:r>
        <w:rPr>
          <w:rFonts w:hint="eastAsia" w:ascii="宋体" w:hAnsi="宋体" w:eastAsia="宋体" w:cs="宋体"/>
          <w:sz w:val="21"/>
          <w:szCs w:val="21"/>
          <w:u w:val="single"/>
        </w:rPr>
        <w:t>入围项目</w:t>
      </w:r>
      <w:r>
        <w:rPr>
          <w:rFonts w:hint="eastAsia" w:ascii="宋体" w:hAnsi="宋体" w:eastAsia="宋体" w:cs="宋体"/>
          <w:sz w:val="21"/>
          <w:szCs w:val="21"/>
        </w:rPr>
        <w:t xml:space="preserve">进行公开招标，此项目为非依法必招。  </w:t>
      </w:r>
    </w:p>
    <w:p w14:paraId="1B7B3262">
      <w:pPr>
        <w:numPr>
          <w:ilvl w:val="0"/>
          <w:numId w:val="2"/>
        </w:num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项目概况与招标范围</w:t>
      </w:r>
    </w:p>
    <w:p w14:paraId="2A616066"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szCs w:val="21"/>
        </w:rPr>
        <w:t>本招标范围为</w:t>
      </w:r>
      <w:bookmarkStart w:id="0" w:name="_Hlk193467288"/>
      <w:r>
        <w:rPr>
          <w:rFonts w:hint="eastAsia" w:ascii="宋体" w:hAnsi="宋体" w:eastAsia="宋体" w:cs="宋体"/>
          <w:szCs w:val="21"/>
        </w:rPr>
        <w:t>宁波市涌开水环境发展有限公司</w:t>
      </w:r>
      <w:bookmarkEnd w:id="0"/>
      <w:r>
        <w:rPr>
          <w:rFonts w:hint="eastAsia" w:ascii="宋体" w:hAnsi="宋体" w:eastAsia="宋体" w:cs="宋体"/>
          <w:szCs w:val="21"/>
          <w:lang w:val="en-US" w:eastAsia="zh-CN"/>
        </w:rPr>
        <w:t>下属市政公司承接的河道、管网等养护服务项目。</w:t>
      </w:r>
    </w:p>
    <w:tbl>
      <w:tblPr>
        <w:tblStyle w:val="3"/>
        <w:tblW w:w="0" w:type="auto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134"/>
        <w:gridCol w:w="1418"/>
        <w:gridCol w:w="850"/>
        <w:gridCol w:w="1418"/>
        <w:gridCol w:w="2772"/>
      </w:tblGrid>
      <w:tr w14:paraId="15017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DDF544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645307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服务范围</w:t>
            </w:r>
          </w:p>
        </w:tc>
        <w:tc>
          <w:tcPr>
            <w:tcW w:w="14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15C9E8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任务量</w:t>
            </w:r>
          </w:p>
          <w:p w14:paraId="447A790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( 预估 )</w:t>
            </w:r>
          </w:p>
        </w:tc>
        <w:tc>
          <w:tcPr>
            <w:tcW w:w="8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2F8B0D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入围</w:t>
            </w:r>
          </w:p>
          <w:p w14:paraId="27CF8A6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家数</w:t>
            </w:r>
          </w:p>
        </w:tc>
        <w:tc>
          <w:tcPr>
            <w:tcW w:w="14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EA32BF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服务内容</w:t>
            </w:r>
          </w:p>
        </w:tc>
        <w:tc>
          <w:tcPr>
            <w:tcW w:w="27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BFAE62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服务期限</w:t>
            </w:r>
          </w:p>
        </w:tc>
      </w:tr>
      <w:tr w14:paraId="0421B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49E85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14:paraId="2D9282C6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养护服务</w:t>
            </w:r>
          </w:p>
        </w:tc>
        <w:tc>
          <w:tcPr>
            <w:tcW w:w="1418" w:type="dxa"/>
          </w:tcPr>
          <w:p w14:paraId="4D2E2B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万元/年</w:t>
            </w:r>
          </w:p>
        </w:tc>
        <w:tc>
          <w:tcPr>
            <w:tcW w:w="850" w:type="dxa"/>
          </w:tcPr>
          <w:p w14:paraId="41E02CF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bookmarkStart w:id="3" w:name="_GoBack"/>
            <w:bookmarkEnd w:id="3"/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家</w:t>
            </w:r>
          </w:p>
        </w:tc>
        <w:tc>
          <w:tcPr>
            <w:tcW w:w="1418" w:type="dxa"/>
          </w:tcPr>
          <w:p w14:paraId="4204BD7F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相应服务范围内单个/多个项目所需要的全部/部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分养护服务</w:t>
            </w:r>
            <w:r>
              <w:rPr>
                <w:rFonts w:hint="eastAsia" w:ascii="宋体" w:hAnsi="宋体" w:eastAsia="宋体" w:cs="宋体"/>
                <w:szCs w:val="21"/>
              </w:rPr>
              <w:t>。</w:t>
            </w:r>
          </w:p>
        </w:tc>
        <w:tc>
          <w:tcPr>
            <w:tcW w:w="2772" w:type="dxa"/>
          </w:tcPr>
          <w:p w14:paraId="72A1868F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服务期限：自合同生效之日起1年，服务期满后根据服务期内的考核结果，经双方协商一致，可续签下一年 度合同，最多续签2次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</w:tr>
    </w:tbl>
    <w:p w14:paraId="592A6699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1C21E283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本招标文件的任务量为预估数量，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入围后以签订合同为准，最终</w:t>
      </w:r>
      <w:r>
        <w:rPr>
          <w:rFonts w:hint="eastAsia" w:ascii="宋体" w:hAnsi="宋体" w:eastAsia="宋体" w:cs="宋体"/>
          <w:sz w:val="21"/>
          <w:szCs w:val="21"/>
        </w:rPr>
        <w:t>按实结算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若有审计，最终结算以审计意见为准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。在实施过程中(合同期内)可能出现实际任务量多于或少于合同总金额的风险，以及在合同期内的其他风险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均由投标人承担。</w:t>
      </w:r>
    </w:p>
    <w:p w14:paraId="4A33FB6F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本项目实施地点包含招标人及其下属各子(分)公司，部分项目规模较小，单项造价较低，实施地点较分散，涉及到零星派工的多种内容，部分项目地点偏远，包含鄞州区、海曙区、江北区、前湾新区(杭州湾)、镇海区、北仑区、奉化区、宁海县等。</w:t>
      </w:r>
    </w:p>
    <w:p w14:paraId="79982470"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3. 投标人资格要求</w:t>
      </w:r>
    </w:p>
    <w:p w14:paraId="60FA7A4D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在中华人民共和国境内依法注册的，具有独立承担民事责任能力且具备承担招标项目能力的投标人。</w:t>
      </w:r>
    </w:p>
    <w:p w14:paraId="3814AC46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特定资格要求：</w:t>
      </w:r>
    </w:p>
    <w:p w14:paraId="5DF7A782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1）</w:t>
      </w:r>
      <w:r>
        <w:rPr>
          <w:rFonts w:hint="eastAsia" w:ascii="宋体" w:hAnsi="宋体" w:eastAsia="宋体" w:cs="宋体"/>
          <w:sz w:val="21"/>
          <w:szCs w:val="21"/>
        </w:rPr>
        <w:t>投标人须具备水环境治理的经营范畴。</w:t>
      </w:r>
    </w:p>
    <w:p w14:paraId="19532B90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2）</w:t>
      </w:r>
      <w:r>
        <w:rPr>
          <w:rFonts w:hint="eastAsia" w:ascii="宋体" w:hAnsi="宋体" w:eastAsia="宋体" w:cs="宋体"/>
          <w:sz w:val="21"/>
          <w:szCs w:val="21"/>
        </w:rPr>
        <w:t>本次招标不接受联合体投标。</w:t>
      </w:r>
    </w:p>
    <w:p w14:paraId="60EC645F"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招标文件的获取及报名</w:t>
      </w:r>
    </w:p>
    <w:p w14:paraId="4AA183EC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招标文件的获取及报名时间：2025年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日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0时</w:t>
      </w:r>
      <w:r>
        <w:rPr>
          <w:rFonts w:hint="eastAsia" w:ascii="宋体" w:hAnsi="宋体" w:eastAsia="宋体" w:cs="宋体"/>
          <w:sz w:val="21"/>
          <w:szCs w:val="21"/>
        </w:rPr>
        <w:t>至2025年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31</w:t>
      </w:r>
      <w:r>
        <w:rPr>
          <w:rFonts w:hint="eastAsia" w:ascii="宋体" w:hAnsi="宋体" w:eastAsia="宋体" w:cs="宋体"/>
          <w:sz w:val="21"/>
          <w:szCs w:val="21"/>
        </w:rPr>
        <w:t>日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24</w:t>
      </w:r>
      <w:r>
        <w:rPr>
          <w:rFonts w:hint="eastAsia" w:ascii="宋体" w:hAnsi="宋体" w:eastAsia="宋体" w:cs="宋体"/>
          <w:sz w:val="21"/>
          <w:szCs w:val="21"/>
        </w:rPr>
        <w:t>时止(北京时间)。</w:t>
      </w:r>
    </w:p>
    <w:p w14:paraId="0C203A99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招标文件费用0元(不再提供纸质文件),请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自行</w:t>
      </w:r>
      <w:r>
        <w:rPr>
          <w:rFonts w:hint="eastAsia" w:ascii="宋体" w:hAnsi="宋体" w:eastAsia="宋体" w:cs="宋体"/>
          <w:sz w:val="21"/>
          <w:szCs w:val="21"/>
        </w:rPr>
        <w:t>登录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公司</w:t>
      </w:r>
      <w:r>
        <w:rPr>
          <w:rFonts w:hint="eastAsia" w:ascii="宋体" w:hAnsi="宋体" w:eastAsia="宋体" w:cs="宋体"/>
          <w:sz w:val="21"/>
          <w:szCs w:val="21"/>
        </w:rPr>
        <w:t>网站免费下载。</w:t>
      </w:r>
    </w:p>
    <w:p w14:paraId="64CC09D0"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5.投标保证金</w:t>
      </w:r>
    </w:p>
    <w:p w14:paraId="42AE48D7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投标保证金金额：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0元</w:t>
      </w:r>
      <w:r>
        <w:rPr>
          <w:rFonts w:hint="eastAsia" w:ascii="宋体" w:hAnsi="宋体" w:eastAsia="宋体" w:cs="宋体"/>
          <w:sz w:val="21"/>
          <w:szCs w:val="21"/>
        </w:rPr>
        <w:t>；</w:t>
      </w:r>
    </w:p>
    <w:p w14:paraId="15DF06F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交纳方式：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无</w:t>
      </w:r>
    </w:p>
    <w:p w14:paraId="6BAEA17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（3）</w:t>
      </w:r>
      <w:r>
        <w:rPr>
          <w:rFonts w:hint="eastAsia" w:ascii="宋体" w:hAnsi="宋体" w:eastAsia="宋体" w:cs="宋体"/>
          <w:sz w:val="21"/>
          <w:szCs w:val="21"/>
        </w:rPr>
        <w:t>交纳要求：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无</w:t>
      </w:r>
    </w:p>
    <w:p w14:paraId="1B136173"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6. 投标(响应)文件的递交</w:t>
      </w:r>
    </w:p>
    <w:p w14:paraId="3AC3C017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本次采购采用远程不见面开标，响应文件递交的截止时间为2025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年12月31</w:t>
      </w:r>
      <w:r>
        <w:rPr>
          <w:rFonts w:hint="eastAsia" w:ascii="宋体" w:hAnsi="宋体" w:eastAsia="宋体" w:cs="宋体"/>
          <w:sz w:val="21"/>
          <w:szCs w:val="21"/>
        </w:rPr>
        <w:t>日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24</w:t>
      </w:r>
      <w:r>
        <w:rPr>
          <w:rFonts w:hint="eastAsia" w:ascii="宋体" w:hAnsi="宋体" w:eastAsia="宋体" w:cs="宋体"/>
          <w:sz w:val="21"/>
          <w:szCs w:val="21"/>
        </w:rPr>
        <w:t>时，响应人应在响应截止时间前将响应文件上传至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招标</w:t>
      </w:r>
      <w:r>
        <w:rPr>
          <w:rFonts w:hint="eastAsia" w:ascii="宋体" w:hAnsi="宋体" w:eastAsia="宋体" w:cs="宋体"/>
          <w:sz w:val="21"/>
          <w:szCs w:val="21"/>
        </w:rPr>
        <w:t>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联系人邮箱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0ED2CCBD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逾期未完成线上上传、未按规定的响应文件，采购人予以拒收。</w:t>
      </w:r>
    </w:p>
    <w:p w14:paraId="02D854B7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供应商无需派授权代表出席开标会议。</w:t>
      </w:r>
    </w:p>
    <w:p w14:paraId="624052B3">
      <w:pPr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投标文件详见附件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 w14:paraId="6EB1B215"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7.开标地点</w:t>
      </w:r>
    </w:p>
    <w:p w14:paraId="2EE2AAAC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宁波市涌开水环境发展有限公司三楼会议室。</w:t>
      </w:r>
    </w:p>
    <w:p w14:paraId="6363BF46"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8. 公告发布的媒介</w:t>
      </w:r>
    </w:p>
    <w:p w14:paraId="0B875100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本次招标公告在</w:t>
      </w:r>
      <w:bookmarkStart w:id="1" w:name="OLE_LINK1"/>
      <w:bookmarkStart w:id="2" w:name="OLE_LINK2"/>
      <w:r>
        <w:rPr>
          <w:rFonts w:hint="eastAsia" w:ascii="宋体" w:hAnsi="宋体" w:eastAsia="宋体" w:cs="宋体"/>
          <w:sz w:val="21"/>
          <w:szCs w:val="21"/>
        </w:rPr>
        <w:t>宁波市涌开水环境发展有限公司</w:t>
      </w:r>
      <w:bookmarkEnd w:id="1"/>
      <w:bookmarkEnd w:id="2"/>
      <w:r>
        <w:rPr>
          <w:rFonts w:hint="eastAsia" w:ascii="宋体" w:hAnsi="宋体" w:eastAsia="宋体" w:cs="宋体"/>
          <w:sz w:val="21"/>
          <w:szCs w:val="21"/>
        </w:rPr>
        <w:t>官网上发布。</w:t>
      </w:r>
    </w:p>
    <w:p w14:paraId="469A7C4B"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9.联系方式</w:t>
      </w:r>
    </w:p>
    <w:p w14:paraId="3E39A690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招标人：宁波市涌开水环境发展有限公司</w:t>
      </w:r>
    </w:p>
    <w:p w14:paraId="1DEA45A6"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地    址：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浙江省宁波市江北区庄桥街道金钻路8号</w:t>
      </w:r>
    </w:p>
    <w:p w14:paraId="0CDE78B8"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联 系 人：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陈先生</w:t>
      </w:r>
    </w:p>
    <w:p w14:paraId="26DE211A"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电    话：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13071997719</w:t>
      </w:r>
    </w:p>
    <w:p w14:paraId="2F7B543B">
      <w:pPr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CEFD43"/>
    <w:multiLevelType w:val="singleLevel"/>
    <w:tmpl w:val="EFCEFD4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B3F57B4"/>
    <w:multiLevelType w:val="multilevel"/>
    <w:tmpl w:val="2B3F57B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3EA"/>
    <w:rsid w:val="002E5561"/>
    <w:rsid w:val="003777D1"/>
    <w:rsid w:val="00481867"/>
    <w:rsid w:val="00561067"/>
    <w:rsid w:val="00567080"/>
    <w:rsid w:val="005C7A8D"/>
    <w:rsid w:val="006433EA"/>
    <w:rsid w:val="00644C1A"/>
    <w:rsid w:val="006C1FBC"/>
    <w:rsid w:val="006F4D7E"/>
    <w:rsid w:val="0C2506CA"/>
    <w:rsid w:val="2E1C2A2B"/>
    <w:rsid w:val="34523502"/>
    <w:rsid w:val="44650275"/>
    <w:rsid w:val="589F54E3"/>
    <w:rsid w:val="59955583"/>
    <w:rsid w:val="66884C53"/>
    <w:rsid w:val="6F36300E"/>
    <w:rsid w:val="713734FD"/>
    <w:rsid w:val="7D937D0D"/>
    <w:rsid w:val="7D97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1064</Words>
  <Characters>1113</Characters>
  <Lines>9</Lines>
  <Paragraphs>2</Paragraphs>
  <TotalTime>2</TotalTime>
  <ScaleCrop>false</ScaleCrop>
  <LinksUpToDate>false</LinksUpToDate>
  <CharactersWithSpaces>1132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2025-03-20T09:04:00Z</dcterms:created>
  <dc:creator>Administrator</dc:creator>
  <cp:lastModifiedBy>暴走的书生</cp:lastModifiedBy>
  <dcterms:modified xsi:type="dcterms:W3CDTF">2025-04-17T06:19:50Z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eyJoZGlkIjoiZTE1MmY4YWY4MjA0ZjcxZmQ5NjM5NmM3YTgwMTkyYTIiLCJ1c2VySWQiOiIzOTA5MDY3MjgifQ==</vt:lpwstr>
  </property>
  <property fmtid="{D5CDD505-2E9C-101B-9397-08002B2CF9AE}" pid="3" name="KSOProductBuildVer">
    <vt:lpwstr>2052-12.1.0.20784</vt:lpwstr>
  </property>
  <property fmtid="{D5CDD505-2E9C-101B-9397-08002B2CF9AE}" pid="4" name="ICV">
    <vt:lpwstr>217C34B2AA2B46DA80023C16D8F72809_12</vt:lpwstr>
  </property>
</Properties>
</file>